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A1B5" w14:textId="77777777" w:rsidR="00172EEF" w:rsidRDefault="007F53B7" w:rsidP="00172EEF">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Job Description</w:t>
      </w:r>
    </w:p>
    <w:p w14:paraId="68E05B04" w14:textId="77777777" w:rsidR="00172EEF" w:rsidRDefault="00172EEF" w:rsidP="00172EEF">
      <w:pPr>
        <w:spacing w:line="276" w:lineRule="auto"/>
        <w:jc w:val="center"/>
        <w:rPr>
          <w:rStyle w:val="normaltextrun"/>
          <w:rFonts w:ascii="Helvetica" w:eastAsia="Helvetica" w:hAnsi="Helvetica" w:cs="Helvetica"/>
          <w:color w:val="000000" w:themeColor="text1"/>
          <w:sz w:val="24"/>
          <w:szCs w:val="24"/>
        </w:rPr>
      </w:pPr>
      <w:r>
        <w:rPr>
          <w:rFonts w:ascii="Helvetica" w:eastAsia="Helvetica" w:hAnsi="Helvetica" w:cs="Helvetica"/>
          <w:noProof/>
          <w:color w:val="000000" w:themeColor="text1"/>
          <w:sz w:val="24"/>
          <w:szCs w:val="24"/>
          <w:lang w:eastAsia="en-GB"/>
        </w:rPr>
        <w:drawing>
          <wp:inline distT="0" distB="0" distL="0" distR="0" wp14:anchorId="31939EC8" wp14:editId="073F21DF">
            <wp:extent cx="3251268"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S_SpeakUP_Logo_Texture_Pin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8923" cy="1833106"/>
                    </a:xfrm>
                    <a:prstGeom prst="rect">
                      <a:avLst/>
                    </a:prstGeom>
                  </pic:spPr>
                </pic:pic>
              </a:graphicData>
            </a:graphic>
          </wp:inline>
        </w:drawing>
      </w:r>
    </w:p>
    <w:p w14:paraId="0210A67D" w14:textId="77777777" w:rsidR="007F53B7" w:rsidRDefault="00172EEF" w:rsidP="00172EEF">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sidR="002E3A87">
        <w:rPr>
          <w:rFonts w:ascii="Helvetica" w:eastAsia="Helvetica" w:hAnsi="Helvetica" w:cs="Helvetica"/>
          <w:noProof/>
          <w:color w:val="000000" w:themeColor="text1"/>
          <w:sz w:val="24"/>
          <w:szCs w:val="24"/>
          <w:lang w:eastAsia="en-GB"/>
        </w:rPr>
        <w:drawing>
          <wp:inline distT="0" distB="0" distL="0" distR="0" wp14:anchorId="48636848" wp14:editId="28A45D3C">
            <wp:extent cx="1919878" cy="1017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Landmark_d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612" cy="1020945"/>
                    </a:xfrm>
                    <a:prstGeom prst="rect">
                      <a:avLst/>
                    </a:prstGeom>
                  </pic:spPr>
                </pic:pic>
              </a:graphicData>
            </a:graphic>
          </wp:inline>
        </w:drawing>
      </w:r>
      <w:r>
        <w:rPr>
          <w:rStyle w:val="normaltextrun"/>
          <w:rFonts w:ascii="Helvetica" w:eastAsia="Helvetica" w:hAnsi="Helvetica" w:cs="Helvetica"/>
          <w:color w:val="000000" w:themeColor="text1"/>
          <w:sz w:val="24"/>
          <w:szCs w:val="24"/>
        </w:rPr>
        <w:t xml:space="preserve"> </w:t>
      </w:r>
      <w:r w:rsidR="002E3A87">
        <w:rPr>
          <w:rFonts w:ascii="Helvetica" w:eastAsia="Helvetica" w:hAnsi="Helvetica" w:cs="Helvetica"/>
          <w:noProof/>
          <w:color w:val="000000" w:themeColor="text1"/>
          <w:sz w:val="24"/>
          <w:szCs w:val="24"/>
          <w:lang w:eastAsia="en-GB"/>
        </w:rPr>
        <w:drawing>
          <wp:inline distT="0" distB="0" distL="0" distR="0" wp14:anchorId="4499A0C9" wp14:editId="54BA1EA1">
            <wp:extent cx="1790700" cy="9494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ensTheatre_da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3138" cy="956011"/>
                    </a:xfrm>
                    <a:prstGeom prst="rect">
                      <a:avLst/>
                    </a:prstGeom>
                  </pic:spPr>
                </pic:pic>
              </a:graphicData>
            </a:graphic>
          </wp:inline>
        </w:drawing>
      </w:r>
    </w:p>
    <w:p w14:paraId="53CFC175" w14:textId="77777777" w:rsidR="007F53B7" w:rsidRDefault="00FA5204"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 xml:space="preserve">Job Title </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 xml:space="preserve">Speak Up Artist </w:t>
      </w:r>
      <w:r>
        <w:rPr>
          <w:rStyle w:val="normaltextrun"/>
          <w:rFonts w:ascii="Helvetica" w:eastAsia="Helvetica" w:hAnsi="Helvetica" w:cs="Helvetica"/>
          <w:color w:val="000000" w:themeColor="text1"/>
          <w:sz w:val="24"/>
          <w:szCs w:val="24"/>
        </w:rPr>
        <w:t>– Freelance</w:t>
      </w:r>
    </w:p>
    <w:p w14:paraId="643D7A40"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Responsible to</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t>Speak Up Project Manager</w:t>
      </w:r>
    </w:p>
    <w:p w14:paraId="2587C471"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Place of work</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t>Across North Devon Schools, as required</w:t>
      </w:r>
    </w:p>
    <w:p w14:paraId="6487D8B3" w14:textId="5AB40CFF" w:rsidR="007F53B7" w:rsidRDefault="00EC76DE"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Fee</w:t>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sidR="007F53B7">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w:t>
      </w:r>
      <w:r w:rsidR="009A610D">
        <w:rPr>
          <w:rStyle w:val="normaltextrun"/>
          <w:rFonts w:ascii="Helvetica" w:eastAsia="Helvetica" w:hAnsi="Helvetica" w:cs="Helvetica"/>
          <w:color w:val="000000" w:themeColor="text1"/>
          <w:sz w:val="24"/>
          <w:szCs w:val="24"/>
        </w:rPr>
        <w:t>300</w:t>
      </w:r>
      <w:r>
        <w:rPr>
          <w:rStyle w:val="normaltextrun"/>
          <w:rFonts w:ascii="Helvetica" w:eastAsia="Helvetica" w:hAnsi="Helvetica" w:cs="Helvetica"/>
          <w:color w:val="000000" w:themeColor="text1"/>
          <w:sz w:val="24"/>
          <w:szCs w:val="24"/>
        </w:rPr>
        <w:t>/day, £</w:t>
      </w:r>
      <w:r w:rsidR="009A610D">
        <w:rPr>
          <w:rStyle w:val="normaltextrun"/>
          <w:rFonts w:ascii="Helvetica" w:eastAsia="Helvetica" w:hAnsi="Helvetica" w:cs="Helvetica"/>
          <w:color w:val="000000" w:themeColor="text1"/>
          <w:sz w:val="24"/>
          <w:szCs w:val="24"/>
        </w:rPr>
        <w:t>150</w:t>
      </w:r>
      <w:r>
        <w:rPr>
          <w:rStyle w:val="normaltextrun"/>
          <w:rFonts w:ascii="Helvetica" w:eastAsia="Helvetica" w:hAnsi="Helvetica" w:cs="Helvetica"/>
          <w:color w:val="000000" w:themeColor="text1"/>
          <w:sz w:val="24"/>
          <w:szCs w:val="24"/>
        </w:rPr>
        <w:t>/half day</w:t>
      </w:r>
    </w:p>
    <w:p w14:paraId="4A9126F7" w14:textId="77777777" w:rsidR="007F53B7" w:rsidRDefault="00EC76DE"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Contract</w:t>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r>
      <w:r>
        <w:rPr>
          <w:rStyle w:val="normaltextrun"/>
          <w:rFonts w:ascii="Helvetica" w:eastAsia="Helvetica" w:hAnsi="Helvetica" w:cs="Helvetica"/>
          <w:color w:val="000000" w:themeColor="text1"/>
          <w:sz w:val="24"/>
          <w:szCs w:val="24"/>
        </w:rPr>
        <w:tab/>
        <w:t>Freelance</w:t>
      </w:r>
    </w:p>
    <w:p w14:paraId="3D90A6B3"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p>
    <w:p w14:paraId="7157FA1D" w14:textId="77777777" w:rsidR="007F53B7" w:rsidRDefault="007F53B7" w:rsidP="004B1976">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Selladoor Venues operates the Queen’s Theatre and the Landmark as well as other venues across the UK. We aim to work with partners across the region to deliver creative practice in our outreach activities of the highest standards. The Freelance Speak Up Artists will work with</w:t>
      </w:r>
      <w:r w:rsidR="00EC76DE">
        <w:rPr>
          <w:rStyle w:val="normaltextrun"/>
          <w:rFonts w:ascii="Helvetica" w:eastAsia="Helvetica" w:hAnsi="Helvetica" w:cs="Helvetica"/>
          <w:color w:val="000000" w:themeColor="text1"/>
          <w:sz w:val="24"/>
          <w:szCs w:val="24"/>
        </w:rPr>
        <w:t xml:space="preserve"> young people across North Devon in partner schools. </w:t>
      </w:r>
    </w:p>
    <w:p w14:paraId="5723299D" w14:textId="77777777" w:rsidR="004B1976" w:rsidRPr="004B1976" w:rsidRDefault="00EC76DE" w:rsidP="004B1976">
      <w:pPr>
        <w:spacing w:line="276" w:lineRule="auto"/>
        <w:rPr>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We are now looking to extend our</w:t>
      </w:r>
      <w:r w:rsidR="004B1976">
        <w:rPr>
          <w:rStyle w:val="normaltextrun"/>
          <w:rFonts w:ascii="Helvetica" w:eastAsia="Helvetica" w:hAnsi="Helvetica" w:cs="Helvetica"/>
          <w:color w:val="000000" w:themeColor="text1"/>
          <w:sz w:val="24"/>
          <w:szCs w:val="24"/>
        </w:rPr>
        <w:t xml:space="preserve"> database of artists and practitioners interested to work with students in our partner schools. </w:t>
      </w:r>
    </w:p>
    <w:p w14:paraId="7B004845" w14:textId="77777777" w:rsidR="0060673A" w:rsidRDefault="00713FEE" w:rsidP="00713FEE">
      <w:pPr>
        <w:spacing w:line="276" w:lineRule="auto"/>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Speak Up is</w:t>
      </w:r>
      <w:r>
        <w:rPr>
          <w:rFonts w:ascii="Helvetica" w:eastAsia="Helvetica" w:hAnsi="Helvetica" w:cs="Helvetica"/>
          <w:color w:val="000000" w:themeColor="text1"/>
          <w:sz w:val="24"/>
          <w:szCs w:val="24"/>
        </w:rPr>
        <w:t xml:space="preserve"> a new secondary school programme that aims to inspire a </w:t>
      </w:r>
      <w:r>
        <w:rPr>
          <w:rStyle w:val="normaltextrun"/>
          <w:rFonts w:ascii="Helvetica" w:eastAsia="Helvetica" w:hAnsi="Helvetica" w:cs="Helvetica"/>
          <w:color w:val="000000" w:themeColor="text1"/>
          <w:sz w:val="24"/>
          <w:szCs w:val="24"/>
        </w:rPr>
        <w:t xml:space="preserve">movement of young people, who want to speak up about the issues that matter to them – in their schools, their communities and nationally. Young people will work </w:t>
      </w:r>
      <w:r w:rsidR="0060673A">
        <w:rPr>
          <w:rStyle w:val="normaltextrun"/>
          <w:rFonts w:ascii="Helvetica" w:eastAsia="Helvetica" w:hAnsi="Helvetica" w:cs="Helvetica"/>
          <w:color w:val="000000" w:themeColor="text1"/>
          <w:sz w:val="24"/>
          <w:szCs w:val="24"/>
        </w:rPr>
        <w:t xml:space="preserve">collaboratively </w:t>
      </w:r>
      <w:r>
        <w:rPr>
          <w:rStyle w:val="normaltextrun"/>
          <w:rFonts w:ascii="Helvetica" w:eastAsia="Helvetica" w:hAnsi="Helvetica" w:cs="Helvetica"/>
          <w:color w:val="000000" w:themeColor="text1"/>
          <w:sz w:val="24"/>
          <w:szCs w:val="24"/>
        </w:rPr>
        <w:t xml:space="preserve">with their teachers, artists, local arts organisations to make local artworks and creative projects. This innovative programme, led by the National Theatre, is developing a network that will comprise 55 schools across the UK, working alongside 11 theatres and venues. </w:t>
      </w:r>
    </w:p>
    <w:p w14:paraId="54E16FE8" w14:textId="77777777" w:rsidR="00713FEE" w:rsidRDefault="00713FEE" w:rsidP="004B1976">
      <w:pPr>
        <w:spacing w:line="276" w:lineRule="auto"/>
        <w:rPr>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 xml:space="preserve">Speak Up is a co-created programme where young people, teachers and artists are equal partners. </w:t>
      </w:r>
      <w:r w:rsidR="00555421">
        <w:rPr>
          <w:rStyle w:val="normaltextrun"/>
          <w:rFonts w:ascii="Helvetica" w:eastAsia="Helvetica" w:hAnsi="Helvetica" w:cs="Helvetica"/>
          <w:color w:val="000000" w:themeColor="text1"/>
          <w:sz w:val="24"/>
          <w:szCs w:val="24"/>
        </w:rPr>
        <w:t xml:space="preserve">We are looking for a team of artists who are available to run workshops to share their skills and support young people, aged 11-15, </w:t>
      </w:r>
      <w:r>
        <w:rPr>
          <w:rStyle w:val="normaltextrun"/>
          <w:rFonts w:ascii="Helvetica" w:eastAsia="Helvetica" w:hAnsi="Helvetica" w:cs="Helvetica"/>
          <w:color w:val="000000" w:themeColor="text1"/>
          <w:sz w:val="24"/>
          <w:szCs w:val="24"/>
        </w:rPr>
        <w:t xml:space="preserve">to become the leaders of the future, putting them at the heart of the creative process and decision making. </w:t>
      </w:r>
      <w:r w:rsidR="005E7A67">
        <w:rPr>
          <w:rFonts w:ascii="Helvetica" w:eastAsia="Helvetica" w:hAnsi="Helvetica" w:cs="Helvetica"/>
          <w:color w:val="000000" w:themeColor="text1"/>
          <w:sz w:val="24"/>
          <w:szCs w:val="24"/>
        </w:rPr>
        <w:t>We are looking for artists</w:t>
      </w:r>
      <w:r w:rsidR="00EA6459">
        <w:rPr>
          <w:rFonts w:ascii="Helvetica" w:eastAsia="Helvetica" w:hAnsi="Helvetica" w:cs="Helvetica"/>
          <w:color w:val="000000" w:themeColor="text1"/>
          <w:sz w:val="24"/>
          <w:szCs w:val="24"/>
        </w:rPr>
        <w:t xml:space="preserve"> with experience in all areas of creative practice – visual arts, dance, theatre and media arts -</w:t>
      </w:r>
      <w:r w:rsidR="005E7A67">
        <w:rPr>
          <w:rFonts w:ascii="Helvetica" w:eastAsia="Helvetica" w:hAnsi="Helvetica" w:cs="Helvetica"/>
          <w:color w:val="000000" w:themeColor="text1"/>
          <w:sz w:val="24"/>
          <w:szCs w:val="24"/>
        </w:rPr>
        <w:t xml:space="preserve"> to deliver and facilitate a programme of workshops in Speak Up schools over the next three years.</w:t>
      </w:r>
    </w:p>
    <w:p w14:paraId="678F0666" w14:textId="77777777" w:rsidR="00713FEE" w:rsidRPr="005E7A67" w:rsidRDefault="004B1976" w:rsidP="005E7A67">
      <w:pPr>
        <w:spacing w:line="276" w:lineRule="auto"/>
        <w:jc w:val="center"/>
        <w:rPr>
          <w:rFonts w:ascii="Helvetica" w:eastAsia="Helvetica" w:hAnsi="Helvetica" w:cs="Helvetica"/>
          <w:color w:val="000000" w:themeColor="text1"/>
          <w:sz w:val="24"/>
          <w:szCs w:val="24"/>
        </w:rPr>
      </w:pPr>
      <w:r>
        <w:rPr>
          <w:rFonts w:ascii="Helvetica" w:eastAsia="Helvetica" w:hAnsi="Helvetica" w:cs="Helvetica"/>
          <w:b/>
          <w:bCs/>
          <w:color w:val="000000" w:themeColor="text1"/>
          <w:sz w:val="24"/>
          <w:szCs w:val="24"/>
          <w:u w:val="single"/>
        </w:rPr>
        <w:t>Artist Specification</w:t>
      </w:r>
    </w:p>
    <w:tbl>
      <w:tblPr>
        <w:tblStyle w:val="TableGrid"/>
        <w:tblW w:w="0" w:type="auto"/>
        <w:tblInd w:w="0" w:type="dxa"/>
        <w:tblLayout w:type="fixed"/>
        <w:tblLook w:val="06A0" w:firstRow="1" w:lastRow="0" w:firstColumn="1" w:lastColumn="0" w:noHBand="1" w:noVBand="1"/>
      </w:tblPr>
      <w:tblGrid>
        <w:gridCol w:w="4590"/>
        <w:gridCol w:w="4542"/>
      </w:tblGrid>
      <w:tr w:rsidR="00713FEE" w14:paraId="618E22DD" w14:textId="77777777" w:rsidTr="00713FEE">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55F34" w14:textId="77777777" w:rsidR="00713FEE" w:rsidRDefault="00713FEE">
            <w:pPr>
              <w:spacing w:line="276" w:lineRule="auto"/>
              <w:rPr>
                <w:rFonts w:ascii="Helvetica" w:eastAsia="Helvetica" w:hAnsi="Helvetica" w:cs="Helvetica"/>
                <w:b/>
                <w:bCs/>
                <w:color w:val="000000" w:themeColor="text1"/>
                <w:sz w:val="24"/>
                <w:szCs w:val="24"/>
              </w:rPr>
            </w:pPr>
            <w:r>
              <w:rPr>
                <w:rFonts w:ascii="Helvetica" w:eastAsia="Helvetica" w:hAnsi="Helvetica" w:cs="Helvetica"/>
                <w:b/>
                <w:bCs/>
                <w:color w:val="000000" w:themeColor="text1"/>
                <w:sz w:val="24"/>
                <w:szCs w:val="24"/>
              </w:rPr>
              <w:t xml:space="preserve">ESSENTIAL </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23A2A" w14:textId="77777777" w:rsidR="00713FEE" w:rsidRDefault="00713FEE">
            <w:pPr>
              <w:spacing w:line="276" w:lineRule="auto"/>
              <w:rPr>
                <w:rFonts w:ascii="Helvetica" w:eastAsia="Helvetica" w:hAnsi="Helvetica" w:cs="Helvetica"/>
                <w:b/>
                <w:bCs/>
                <w:color w:val="000000" w:themeColor="text1"/>
                <w:sz w:val="24"/>
                <w:szCs w:val="24"/>
              </w:rPr>
            </w:pPr>
            <w:r>
              <w:rPr>
                <w:rFonts w:ascii="Helvetica" w:eastAsia="Helvetica" w:hAnsi="Helvetica" w:cs="Helvetica"/>
                <w:b/>
                <w:bCs/>
                <w:color w:val="000000" w:themeColor="text1"/>
                <w:sz w:val="24"/>
                <w:szCs w:val="24"/>
              </w:rPr>
              <w:t xml:space="preserve">DESIRABLE </w:t>
            </w:r>
          </w:p>
        </w:tc>
      </w:tr>
      <w:tr w:rsidR="00713FEE" w14:paraId="37DC69C8" w14:textId="77777777" w:rsidTr="00713FEE">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C6EAD" w14:textId="77777777" w:rsidR="004B1976" w:rsidRDefault="004B1976" w:rsidP="004B1976">
            <w:pPr>
              <w:pStyle w:val="ListParagraph"/>
              <w:numPr>
                <w:ilvl w:val="0"/>
                <w:numId w:val="3"/>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lastRenderedPageBreak/>
              <w:t xml:space="preserve">Experience and knowledge of </w:t>
            </w:r>
            <w:r w:rsidR="00B603CC">
              <w:rPr>
                <w:rFonts w:ascii="Helvetica" w:eastAsia="Helvetica" w:hAnsi="Helvetica" w:cs="Helvetica"/>
                <w:color w:val="000000" w:themeColor="text1"/>
                <w:sz w:val="24"/>
                <w:szCs w:val="24"/>
              </w:rPr>
              <w:t>one or more specific</w:t>
            </w:r>
            <w:r>
              <w:rPr>
                <w:rFonts w:ascii="Helvetica" w:eastAsia="Helvetica" w:hAnsi="Helvetica" w:cs="Helvetica"/>
                <w:color w:val="000000" w:themeColor="text1"/>
                <w:sz w:val="24"/>
                <w:szCs w:val="24"/>
              </w:rPr>
              <w:t xml:space="preserve"> art form</w:t>
            </w:r>
          </w:p>
          <w:p w14:paraId="378E9606" w14:textId="77777777" w:rsidR="00713FEE" w:rsidRDefault="00713FEE" w:rsidP="00783AD1">
            <w:pPr>
              <w:pStyle w:val="ListParagraph"/>
              <w:numPr>
                <w:ilvl w:val="0"/>
                <w:numId w:val="3"/>
              </w:numPr>
              <w:spacing w:line="276" w:lineRule="auto"/>
              <w:rPr>
                <w:color w:val="000000" w:themeColor="text1"/>
                <w:sz w:val="24"/>
                <w:szCs w:val="24"/>
              </w:rPr>
            </w:pPr>
            <w:r>
              <w:rPr>
                <w:rFonts w:ascii="Helvetica" w:eastAsia="Helvetica" w:hAnsi="Helvetica" w:cs="Helvetica"/>
                <w:color w:val="000000" w:themeColor="text1"/>
                <w:sz w:val="24"/>
                <w:szCs w:val="24"/>
              </w:rPr>
              <w:t xml:space="preserve">Excellent communication skills and ability to build strong relationships with </w:t>
            </w:r>
            <w:r w:rsidR="004B1976">
              <w:rPr>
                <w:rFonts w:ascii="Helvetica" w:eastAsia="Helvetica" w:hAnsi="Helvetica" w:cs="Helvetica"/>
                <w:color w:val="000000" w:themeColor="text1"/>
                <w:sz w:val="24"/>
                <w:szCs w:val="24"/>
              </w:rPr>
              <w:t>students</w:t>
            </w:r>
            <w:r>
              <w:rPr>
                <w:rFonts w:ascii="Helvetica" w:eastAsia="Helvetica" w:hAnsi="Helvetica" w:cs="Helvetica"/>
                <w:color w:val="000000" w:themeColor="text1"/>
                <w:sz w:val="24"/>
                <w:szCs w:val="24"/>
              </w:rPr>
              <w:t xml:space="preserve"> and partners </w:t>
            </w:r>
          </w:p>
          <w:p w14:paraId="741E4057" w14:textId="77777777" w:rsidR="00713FEE" w:rsidRDefault="00713FEE" w:rsidP="00783AD1">
            <w:pPr>
              <w:pStyle w:val="ListParagraph"/>
              <w:numPr>
                <w:ilvl w:val="0"/>
                <w:numId w:val="3"/>
              </w:numPr>
              <w:spacing w:line="276" w:lineRule="auto"/>
              <w:rPr>
                <w:color w:val="000000" w:themeColor="text1"/>
                <w:sz w:val="24"/>
                <w:szCs w:val="24"/>
              </w:rPr>
            </w:pPr>
            <w:r>
              <w:rPr>
                <w:rFonts w:ascii="Helvetica" w:eastAsia="Helvetica" w:hAnsi="Helvetica" w:cs="Helvetica"/>
                <w:color w:val="000000" w:themeColor="text1"/>
                <w:sz w:val="24"/>
                <w:szCs w:val="24"/>
              </w:rPr>
              <w:t>Positivity and enthusiasm with a desire to engage and empower young people, and a genuine commitment to understanding factors affecting their lives</w:t>
            </w:r>
          </w:p>
          <w:p w14:paraId="4797337B" w14:textId="77777777" w:rsidR="00713FEE" w:rsidRDefault="00713FEE" w:rsidP="00783AD1">
            <w:pPr>
              <w:pStyle w:val="ListParagraph"/>
              <w:numPr>
                <w:ilvl w:val="0"/>
                <w:numId w:val="3"/>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Ability to problem solve and use your initiative to adapt to situations as required to deliver projects as necessary </w:t>
            </w:r>
          </w:p>
          <w:p w14:paraId="0E9EC27D" w14:textId="77777777" w:rsidR="00713FEE" w:rsidRDefault="00713FEE" w:rsidP="00783AD1">
            <w:pPr>
              <w:pStyle w:val="ListParagraph"/>
              <w:numPr>
                <w:ilvl w:val="0"/>
                <w:numId w:val="3"/>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Willingness to undertake a DBS check and attend Safeguarding training </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7EFDA" w14:textId="77777777" w:rsidR="00555421" w:rsidRDefault="00555421" w:rsidP="00555421">
            <w:pPr>
              <w:pStyle w:val="ListParagraph"/>
              <w:numPr>
                <w:ilvl w:val="0"/>
                <w:numId w:val="3"/>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Experience of working with and facilitating young people and in creating co-created work with young people </w:t>
            </w:r>
          </w:p>
          <w:p w14:paraId="0ED9721D" w14:textId="77777777" w:rsidR="00713FEE" w:rsidRDefault="00555421" w:rsidP="00783AD1">
            <w:pPr>
              <w:pStyle w:val="ListParagraph"/>
              <w:numPr>
                <w:ilvl w:val="0"/>
                <w:numId w:val="3"/>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U</w:t>
            </w:r>
            <w:r w:rsidR="00713FEE">
              <w:rPr>
                <w:rFonts w:ascii="Helvetica" w:eastAsia="Helvetica" w:hAnsi="Helvetica" w:cs="Helvetica"/>
                <w:color w:val="000000" w:themeColor="text1"/>
                <w:sz w:val="24"/>
                <w:szCs w:val="24"/>
              </w:rPr>
              <w:t xml:space="preserve">nderstanding of evaluation and research methodologies </w:t>
            </w:r>
          </w:p>
          <w:p w14:paraId="46FB7603" w14:textId="77777777" w:rsidR="00713FEE" w:rsidRPr="004B1976" w:rsidRDefault="00713FEE" w:rsidP="004B1976">
            <w:pPr>
              <w:pStyle w:val="ListParagraph"/>
              <w:numPr>
                <w:ilvl w:val="0"/>
                <w:numId w:val="3"/>
              </w:num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Experience of working with vulnerable groups, within both formal and informal education</w:t>
            </w:r>
          </w:p>
          <w:p w14:paraId="37EB22C3" w14:textId="77777777" w:rsidR="00713FEE" w:rsidRDefault="00713FEE" w:rsidP="00783AD1">
            <w:pPr>
              <w:pStyle w:val="ListParagraph"/>
              <w:numPr>
                <w:ilvl w:val="0"/>
                <w:numId w:val="3"/>
              </w:numPr>
              <w:spacing w:line="276" w:lineRule="auto"/>
              <w:rPr>
                <w:color w:val="000000" w:themeColor="text1"/>
                <w:sz w:val="24"/>
                <w:szCs w:val="24"/>
              </w:rPr>
            </w:pPr>
            <w:r>
              <w:rPr>
                <w:rFonts w:ascii="Helvetica" w:eastAsia="Helvetica" w:hAnsi="Helvetica" w:cs="Helvetica"/>
                <w:color w:val="000000" w:themeColor="text1"/>
                <w:sz w:val="24"/>
                <w:szCs w:val="24"/>
              </w:rPr>
              <w:t>Inclusive practice and experience working with SEN/D and neurodiverse students, students with EAL</w:t>
            </w:r>
          </w:p>
          <w:p w14:paraId="52A16C3A" w14:textId="77777777" w:rsidR="00713FEE" w:rsidRDefault="00713FEE" w:rsidP="00783AD1">
            <w:pPr>
              <w:pStyle w:val="ListParagraph"/>
              <w:numPr>
                <w:ilvl w:val="0"/>
                <w:numId w:val="3"/>
              </w:numPr>
              <w:spacing w:line="276" w:lineRule="auto"/>
              <w:rPr>
                <w:color w:val="000000" w:themeColor="text1"/>
                <w:sz w:val="24"/>
                <w:szCs w:val="24"/>
              </w:rPr>
            </w:pPr>
            <w:r>
              <w:rPr>
                <w:rFonts w:ascii="Helvetica" w:eastAsia="Helvetica" w:hAnsi="Helvetica" w:cs="Helvetica"/>
                <w:color w:val="000000" w:themeColor="text1"/>
                <w:sz w:val="24"/>
                <w:szCs w:val="24"/>
              </w:rPr>
              <w:t>Understanding of the educat</w:t>
            </w:r>
            <w:r w:rsidR="00B603CC">
              <w:rPr>
                <w:rFonts w:ascii="Helvetica" w:eastAsia="Helvetica" w:hAnsi="Helvetica" w:cs="Helvetica"/>
                <w:color w:val="000000" w:themeColor="text1"/>
                <w:sz w:val="24"/>
                <w:szCs w:val="24"/>
              </w:rPr>
              <w:t>ion system and school settings</w:t>
            </w:r>
          </w:p>
          <w:p w14:paraId="15C1E1A9" w14:textId="77777777" w:rsidR="00713FEE" w:rsidRDefault="00713FEE">
            <w:pPr>
              <w:spacing w:line="276" w:lineRule="auto"/>
              <w:rPr>
                <w:rFonts w:ascii="Helvetica" w:eastAsia="Helvetica" w:hAnsi="Helvetica" w:cs="Helvetica"/>
                <w:color w:val="000000" w:themeColor="text1"/>
                <w:sz w:val="24"/>
                <w:szCs w:val="24"/>
              </w:rPr>
            </w:pPr>
          </w:p>
          <w:p w14:paraId="49FADC26" w14:textId="77777777" w:rsidR="00713FEE" w:rsidRDefault="00713FEE">
            <w:pPr>
              <w:spacing w:line="276"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 </w:t>
            </w:r>
          </w:p>
        </w:tc>
      </w:tr>
    </w:tbl>
    <w:p w14:paraId="1DD2FE8A" w14:textId="77777777" w:rsidR="00713FEE" w:rsidRDefault="00713FEE"/>
    <w:p w14:paraId="427BC8A7" w14:textId="77777777" w:rsidR="004B1976" w:rsidRDefault="004B1976">
      <w:r>
        <w:rPr>
          <w:rFonts w:ascii="Helvetica" w:eastAsia="Helvetica" w:hAnsi="Helvetica" w:cs="Helvetica"/>
          <w:b/>
          <w:bCs/>
          <w:color w:val="000000" w:themeColor="text1"/>
          <w:sz w:val="24"/>
          <w:szCs w:val="24"/>
          <w:u w:val="single"/>
        </w:rPr>
        <w:t>Getting Involved</w:t>
      </w:r>
    </w:p>
    <w:p w14:paraId="21CD8450" w14:textId="77777777" w:rsidR="004B1976" w:rsidRDefault="004B1976">
      <w:pPr>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 xml:space="preserve">If you would like to join our database of workshop </w:t>
      </w:r>
      <w:r w:rsidR="005E7A67">
        <w:rPr>
          <w:rStyle w:val="normaltextrun"/>
          <w:rFonts w:ascii="Helvetica" w:eastAsia="Helvetica" w:hAnsi="Helvetica" w:cs="Helvetica"/>
          <w:color w:val="000000" w:themeColor="text1"/>
          <w:sz w:val="24"/>
          <w:szCs w:val="24"/>
        </w:rPr>
        <w:t>leaders</w:t>
      </w:r>
      <w:r>
        <w:rPr>
          <w:rStyle w:val="normaltextrun"/>
          <w:rFonts w:ascii="Helvetica" w:eastAsia="Helvetica" w:hAnsi="Helvetica" w:cs="Helvetica"/>
          <w:color w:val="000000" w:themeColor="text1"/>
          <w:sz w:val="24"/>
          <w:szCs w:val="24"/>
        </w:rPr>
        <w:t xml:space="preserve"> then please send your CV with a covering letter to </w:t>
      </w:r>
      <w:hyperlink r:id="rId10" w:history="1">
        <w:r w:rsidR="00B603CC" w:rsidRPr="00997A18">
          <w:rPr>
            <w:rStyle w:val="Hyperlink"/>
            <w:rFonts w:ascii="Helvetica" w:eastAsia="Helvetica" w:hAnsi="Helvetica" w:cs="Helvetica"/>
            <w:sz w:val="24"/>
            <w:szCs w:val="24"/>
          </w:rPr>
          <w:t>steve.gear@selladoorvenues.com</w:t>
        </w:r>
      </w:hyperlink>
    </w:p>
    <w:p w14:paraId="6459BC24" w14:textId="77777777" w:rsidR="00B603CC" w:rsidRDefault="004B1976">
      <w:pPr>
        <w:rPr>
          <w:rStyle w:val="normaltextrun"/>
          <w:rFonts w:ascii="Helvetica" w:eastAsia="Helvetica" w:hAnsi="Helvetica" w:cs="Helvetica"/>
          <w:color w:val="000000" w:themeColor="text1"/>
          <w:sz w:val="24"/>
          <w:szCs w:val="24"/>
        </w:rPr>
      </w:pPr>
      <w:r>
        <w:rPr>
          <w:rStyle w:val="normaltextrun"/>
          <w:rFonts w:ascii="Helvetica" w:eastAsia="Helvetica" w:hAnsi="Helvetica" w:cs="Helvetica"/>
          <w:color w:val="000000" w:themeColor="text1"/>
          <w:sz w:val="24"/>
          <w:szCs w:val="24"/>
        </w:rPr>
        <w:t>We will be running an information evening for</w:t>
      </w:r>
      <w:r w:rsidR="00B603CC">
        <w:rPr>
          <w:rStyle w:val="normaltextrun"/>
          <w:rFonts w:ascii="Helvetica" w:eastAsia="Helvetica" w:hAnsi="Helvetica" w:cs="Helvetica"/>
          <w:color w:val="000000" w:themeColor="text1"/>
          <w:sz w:val="24"/>
          <w:szCs w:val="24"/>
        </w:rPr>
        <w:t xml:space="preserve"> interested</w:t>
      </w:r>
      <w:r>
        <w:rPr>
          <w:rStyle w:val="normaltextrun"/>
          <w:rFonts w:ascii="Helvetica" w:eastAsia="Helvetica" w:hAnsi="Helvetica" w:cs="Helvetica"/>
          <w:color w:val="000000" w:themeColor="text1"/>
          <w:sz w:val="24"/>
          <w:szCs w:val="24"/>
        </w:rPr>
        <w:t xml:space="preserve"> artists about the project </w:t>
      </w:r>
      <w:r w:rsidR="00B603CC">
        <w:rPr>
          <w:rStyle w:val="normaltextrun"/>
          <w:rFonts w:ascii="Helvetica" w:eastAsia="Helvetica" w:hAnsi="Helvetica" w:cs="Helvetica"/>
          <w:color w:val="000000" w:themeColor="text1"/>
          <w:sz w:val="24"/>
          <w:szCs w:val="24"/>
        </w:rPr>
        <w:t xml:space="preserve">in the coming weeks. </w:t>
      </w:r>
      <w:r>
        <w:rPr>
          <w:rStyle w:val="normaltextrun"/>
          <w:rFonts w:ascii="Helvetica" w:eastAsia="Helvetica" w:hAnsi="Helvetica" w:cs="Helvetica"/>
          <w:color w:val="000000" w:themeColor="text1"/>
          <w:sz w:val="24"/>
          <w:szCs w:val="24"/>
        </w:rPr>
        <w:t xml:space="preserve"> </w:t>
      </w:r>
    </w:p>
    <w:p w14:paraId="61938B11" w14:textId="77777777" w:rsidR="00EA6459" w:rsidRDefault="00B603CC">
      <w:r>
        <w:rPr>
          <w:rStyle w:val="normaltextrun"/>
          <w:rFonts w:ascii="Helvetica" w:eastAsia="Helvetica" w:hAnsi="Helvetica" w:cs="Helvetica"/>
          <w:color w:val="000000" w:themeColor="text1"/>
          <w:sz w:val="24"/>
          <w:szCs w:val="24"/>
        </w:rPr>
        <w:t xml:space="preserve">For more information about the project and the funders, please see </w:t>
      </w:r>
      <w:hyperlink r:id="rId11" w:history="1">
        <w:r w:rsidR="00EA6459">
          <w:rPr>
            <w:rStyle w:val="Hyperlink"/>
          </w:rPr>
          <w:t>Speak Up | National Theatre</w:t>
        </w:r>
      </w:hyperlink>
    </w:p>
    <w:sectPr w:rsidR="00EA6459" w:rsidSect="005554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A378" w14:textId="77777777" w:rsidR="005A309A" w:rsidRDefault="005A309A" w:rsidP="00555421">
      <w:pPr>
        <w:spacing w:after="0" w:line="240" w:lineRule="auto"/>
      </w:pPr>
      <w:r>
        <w:separator/>
      </w:r>
    </w:p>
  </w:endnote>
  <w:endnote w:type="continuationSeparator" w:id="0">
    <w:p w14:paraId="0F2CCCE5" w14:textId="77777777" w:rsidR="005A309A" w:rsidRDefault="005A309A" w:rsidP="0055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E7B1" w14:textId="77777777" w:rsidR="005A309A" w:rsidRDefault="005A309A" w:rsidP="00555421">
      <w:pPr>
        <w:spacing w:after="0" w:line="240" w:lineRule="auto"/>
      </w:pPr>
      <w:r>
        <w:separator/>
      </w:r>
    </w:p>
  </w:footnote>
  <w:footnote w:type="continuationSeparator" w:id="0">
    <w:p w14:paraId="34D52A0E" w14:textId="77777777" w:rsidR="005A309A" w:rsidRDefault="005A309A" w:rsidP="00555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D445"/>
    <w:multiLevelType w:val="hybridMultilevel"/>
    <w:tmpl w:val="FFFFFFFF"/>
    <w:lvl w:ilvl="0" w:tplc="61E4CAB4">
      <w:start w:val="1"/>
      <w:numFmt w:val="bullet"/>
      <w:lvlText w:val=""/>
      <w:lvlJc w:val="left"/>
      <w:pPr>
        <w:ind w:left="720" w:hanging="360"/>
      </w:pPr>
      <w:rPr>
        <w:rFonts w:ascii="Symbol" w:hAnsi="Symbol" w:hint="default"/>
      </w:rPr>
    </w:lvl>
    <w:lvl w:ilvl="1" w:tplc="F980670E">
      <w:start w:val="1"/>
      <w:numFmt w:val="bullet"/>
      <w:lvlText w:val="o"/>
      <w:lvlJc w:val="left"/>
      <w:pPr>
        <w:ind w:left="1440" w:hanging="360"/>
      </w:pPr>
      <w:rPr>
        <w:rFonts w:ascii="Courier New" w:hAnsi="Courier New" w:cs="Times New Roman" w:hint="default"/>
      </w:rPr>
    </w:lvl>
    <w:lvl w:ilvl="2" w:tplc="10E220F0">
      <w:start w:val="1"/>
      <w:numFmt w:val="bullet"/>
      <w:lvlText w:val=""/>
      <w:lvlJc w:val="left"/>
      <w:pPr>
        <w:ind w:left="2160" w:hanging="360"/>
      </w:pPr>
      <w:rPr>
        <w:rFonts w:ascii="Wingdings" w:hAnsi="Wingdings" w:hint="default"/>
      </w:rPr>
    </w:lvl>
    <w:lvl w:ilvl="3" w:tplc="EA2C2C2E">
      <w:start w:val="1"/>
      <w:numFmt w:val="bullet"/>
      <w:lvlText w:val=""/>
      <w:lvlJc w:val="left"/>
      <w:pPr>
        <w:ind w:left="2880" w:hanging="360"/>
      </w:pPr>
      <w:rPr>
        <w:rFonts w:ascii="Symbol" w:hAnsi="Symbol" w:hint="default"/>
      </w:rPr>
    </w:lvl>
    <w:lvl w:ilvl="4" w:tplc="53241668">
      <w:start w:val="1"/>
      <w:numFmt w:val="bullet"/>
      <w:lvlText w:val="o"/>
      <w:lvlJc w:val="left"/>
      <w:pPr>
        <w:ind w:left="3600" w:hanging="360"/>
      </w:pPr>
      <w:rPr>
        <w:rFonts w:ascii="Courier New" w:hAnsi="Courier New" w:cs="Times New Roman" w:hint="default"/>
      </w:rPr>
    </w:lvl>
    <w:lvl w:ilvl="5" w:tplc="F68CF0F6">
      <w:start w:val="1"/>
      <w:numFmt w:val="bullet"/>
      <w:lvlText w:val=""/>
      <w:lvlJc w:val="left"/>
      <w:pPr>
        <w:ind w:left="4320" w:hanging="360"/>
      </w:pPr>
      <w:rPr>
        <w:rFonts w:ascii="Wingdings" w:hAnsi="Wingdings" w:hint="default"/>
      </w:rPr>
    </w:lvl>
    <w:lvl w:ilvl="6" w:tplc="C1822F8C">
      <w:start w:val="1"/>
      <w:numFmt w:val="bullet"/>
      <w:lvlText w:val=""/>
      <w:lvlJc w:val="left"/>
      <w:pPr>
        <w:ind w:left="5040" w:hanging="360"/>
      </w:pPr>
      <w:rPr>
        <w:rFonts w:ascii="Symbol" w:hAnsi="Symbol" w:hint="default"/>
      </w:rPr>
    </w:lvl>
    <w:lvl w:ilvl="7" w:tplc="66006F2A">
      <w:start w:val="1"/>
      <w:numFmt w:val="bullet"/>
      <w:lvlText w:val="o"/>
      <w:lvlJc w:val="left"/>
      <w:pPr>
        <w:ind w:left="5760" w:hanging="360"/>
      </w:pPr>
      <w:rPr>
        <w:rFonts w:ascii="Courier New" w:hAnsi="Courier New" w:cs="Times New Roman" w:hint="default"/>
      </w:rPr>
    </w:lvl>
    <w:lvl w:ilvl="8" w:tplc="29529F9A">
      <w:start w:val="1"/>
      <w:numFmt w:val="bullet"/>
      <w:lvlText w:val=""/>
      <w:lvlJc w:val="left"/>
      <w:pPr>
        <w:ind w:left="6480" w:hanging="360"/>
      </w:pPr>
      <w:rPr>
        <w:rFonts w:ascii="Wingdings" w:hAnsi="Wingdings" w:hint="default"/>
      </w:rPr>
    </w:lvl>
  </w:abstractNum>
  <w:abstractNum w:abstractNumId="1" w15:restartNumberingAfterBreak="0">
    <w:nsid w:val="5C93675E"/>
    <w:multiLevelType w:val="hybridMultilevel"/>
    <w:tmpl w:val="FFFFFFFF"/>
    <w:lvl w:ilvl="0" w:tplc="B3C4FE56">
      <w:start w:val="1"/>
      <w:numFmt w:val="bullet"/>
      <w:lvlText w:val=""/>
      <w:lvlJc w:val="left"/>
      <w:pPr>
        <w:ind w:left="720" w:hanging="360"/>
      </w:pPr>
      <w:rPr>
        <w:rFonts w:ascii="Symbol" w:hAnsi="Symbol" w:hint="default"/>
      </w:rPr>
    </w:lvl>
    <w:lvl w:ilvl="1" w:tplc="DA62A23A">
      <w:start w:val="1"/>
      <w:numFmt w:val="bullet"/>
      <w:lvlText w:val="o"/>
      <w:lvlJc w:val="left"/>
      <w:pPr>
        <w:ind w:left="1440" w:hanging="360"/>
      </w:pPr>
      <w:rPr>
        <w:rFonts w:ascii="Courier New" w:hAnsi="Courier New" w:cs="Times New Roman" w:hint="default"/>
      </w:rPr>
    </w:lvl>
    <w:lvl w:ilvl="2" w:tplc="1B0AA8AE">
      <w:start w:val="1"/>
      <w:numFmt w:val="bullet"/>
      <w:lvlText w:val=""/>
      <w:lvlJc w:val="left"/>
      <w:pPr>
        <w:ind w:left="2160" w:hanging="360"/>
      </w:pPr>
      <w:rPr>
        <w:rFonts w:ascii="Wingdings" w:hAnsi="Wingdings" w:hint="default"/>
      </w:rPr>
    </w:lvl>
    <w:lvl w:ilvl="3" w:tplc="857C566E">
      <w:start w:val="1"/>
      <w:numFmt w:val="bullet"/>
      <w:lvlText w:val=""/>
      <w:lvlJc w:val="left"/>
      <w:pPr>
        <w:ind w:left="2880" w:hanging="360"/>
      </w:pPr>
      <w:rPr>
        <w:rFonts w:ascii="Symbol" w:hAnsi="Symbol" w:hint="default"/>
      </w:rPr>
    </w:lvl>
    <w:lvl w:ilvl="4" w:tplc="31A85D2E">
      <w:start w:val="1"/>
      <w:numFmt w:val="bullet"/>
      <w:lvlText w:val="o"/>
      <w:lvlJc w:val="left"/>
      <w:pPr>
        <w:ind w:left="3600" w:hanging="360"/>
      </w:pPr>
      <w:rPr>
        <w:rFonts w:ascii="Courier New" w:hAnsi="Courier New" w:cs="Times New Roman" w:hint="default"/>
      </w:rPr>
    </w:lvl>
    <w:lvl w:ilvl="5" w:tplc="1520CC1C">
      <w:start w:val="1"/>
      <w:numFmt w:val="bullet"/>
      <w:lvlText w:val=""/>
      <w:lvlJc w:val="left"/>
      <w:pPr>
        <w:ind w:left="4320" w:hanging="360"/>
      </w:pPr>
      <w:rPr>
        <w:rFonts w:ascii="Wingdings" w:hAnsi="Wingdings" w:hint="default"/>
      </w:rPr>
    </w:lvl>
    <w:lvl w:ilvl="6" w:tplc="F376968E">
      <w:start w:val="1"/>
      <w:numFmt w:val="bullet"/>
      <w:lvlText w:val=""/>
      <w:lvlJc w:val="left"/>
      <w:pPr>
        <w:ind w:left="5040" w:hanging="360"/>
      </w:pPr>
      <w:rPr>
        <w:rFonts w:ascii="Symbol" w:hAnsi="Symbol" w:hint="default"/>
      </w:rPr>
    </w:lvl>
    <w:lvl w:ilvl="7" w:tplc="3CE0E18E">
      <w:start w:val="1"/>
      <w:numFmt w:val="bullet"/>
      <w:lvlText w:val="o"/>
      <w:lvlJc w:val="left"/>
      <w:pPr>
        <w:ind w:left="5760" w:hanging="360"/>
      </w:pPr>
      <w:rPr>
        <w:rFonts w:ascii="Courier New" w:hAnsi="Courier New" w:cs="Times New Roman" w:hint="default"/>
      </w:rPr>
    </w:lvl>
    <w:lvl w:ilvl="8" w:tplc="B96030FE">
      <w:start w:val="1"/>
      <w:numFmt w:val="bullet"/>
      <w:lvlText w:val=""/>
      <w:lvlJc w:val="left"/>
      <w:pPr>
        <w:ind w:left="6480" w:hanging="360"/>
      </w:pPr>
      <w:rPr>
        <w:rFonts w:ascii="Wingdings" w:hAnsi="Wingdings" w:hint="default"/>
      </w:rPr>
    </w:lvl>
  </w:abstractNum>
  <w:abstractNum w:abstractNumId="2" w15:restartNumberingAfterBreak="0">
    <w:nsid w:val="699ED378"/>
    <w:multiLevelType w:val="hybridMultilevel"/>
    <w:tmpl w:val="9FBC8A7A"/>
    <w:lvl w:ilvl="0" w:tplc="FD984D14">
      <w:start w:val="1"/>
      <w:numFmt w:val="decimal"/>
      <w:lvlText w:val="%1."/>
      <w:lvlJc w:val="left"/>
      <w:pPr>
        <w:ind w:left="720" w:hanging="360"/>
      </w:pPr>
    </w:lvl>
    <w:lvl w:ilvl="1" w:tplc="515A8444">
      <w:start w:val="1"/>
      <w:numFmt w:val="lowerLetter"/>
      <w:lvlText w:val="%2."/>
      <w:lvlJc w:val="left"/>
      <w:pPr>
        <w:ind w:left="1440" w:hanging="360"/>
      </w:pPr>
    </w:lvl>
    <w:lvl w:ilvl="2" w:tplc="C2085EF8">
      <w:start w:val="1"/>
      <w:numFmt w:val="lowerRoman"/>
      <w:lvlText w:val="%3."/>
      <w:lvlJc w:val="right"/>
      <w:pPr>
        <w:ind w:left="2160" w:hanging="180"/>
      </w:pPr>
    </w:lvl>
    <w:lvl w:ilvl="3" w:tplc="D2C4242A">
      <w:start w:val="1"/>
      <w:numFmt w:val="decimal"/>
      <w:lvlText w:val="%4."/>
      <w:lvlJc w:val="left"/>
      <w:pPr>
        <w:ind w:left="2880" w:hanging="360"/>
      </w:pPr>
    </w:lvl>
    <w:lvl w:ilvl="4" w:tplc="E87EA85E">
      <w:start w:val="1"/>
      <w:numFmt w:val="lowerLetter"/>
      <w:lvlText w:val="%5."/>
      <w:lvlJc w:val="left"/>
      <w:pPr>
        <w:ind w:left="3600" w:hanging="360"/>
      </w:pPr>
    </w:lvl>
    <w:lvl w:ilvl="5" w:tplc="9A820E7C">
      <w:start w:val="1"/>
      <w:numFmt w:val="lowerRoman"/>
      <w:lvlText w:val="%6."/>
      <w:lvlJc w:val="right"/>
      <w:pPr>
        <w:ind w:left="4320" w:hanging="180"/>
      </w:pPr>
    </w:lvl>
    <w:lvl w:ilvl="6" w:tplc="FA2E8054">
      <w:start w:val="1"/>
      <w:numFmt w:val="decimal"/>
      <w:lvlText w:val="%7."/>
      <w:lvlJc w:val="left"/>
      <w:pPr>
        <w:ind w:left="5040" w:hanging="360"/>
      </w:pPr>
    </w:lvl>
    <w:lvl w:ilvl="7" w:tplc="95E86F6E">
      <w:start w:val="1"/>
      <w:numFmt w:val="lowerLetter"/>
      <w:lvlText w:val="%8."/>
      <w:lvlJc w:val="left"/>
      <w:pPr>
        <w:ind w:left="5760" w:hanging="360"/>
      </w:pPr>
    </w:lvl>
    <w:lvl w:ilvl="8" w:tplc="37B444A8">
      <w:start w:val="1"/>
      <w:numFmt w:val="lowerRoman"/>
      <w:lvlText w:val="%9."/>
      <w:lvlJc w:val="right"/>
      <w:pPr>
        <w:ind w:left="6480" w:hanging="180"/>
      </w:pPr>
    </w:lvl>
  </w:abstractNum>
  <w:num w:numId="1" w16cid:durableId="173365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650517">
    <w:abstractNumId w:val="0"/>
  </w:num>
  <w:num w:numId="3" w16cid:durableId="114492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EE"/>
    <w:rsid w:val="000274E6"/>
    <w:rsid w:val="00172EEF"/>
    <w:rsid w:val="00291FEB"/>
    <w:rsid w:val="002E3A87"/>
    <w:rsid w:val="004B1976"/>
    <w:rsid w:val="00555421"/>
    <w:rsid w:val="00576A9F"/>
    <w:rsid w:val="005A309A"/>
    <w:rsid w:val="005E7A67"/>
    <w:rsid w:val="0060673A"/>
    <w:rsid w:val="00713FEE"/>
    <w:rsid w:val="007F53B7"/>
    <w:rsid w:val="008903DB"/>
    <w:rsid w:val="009A610D"/>
    <w:rsid w:val="00AE61DE"/>
    <w:rsid w:val="00B603CC"/>
    <w:rsid w:val="00B83250"/>
    <w:rsid w:val="00BC4545"/>
    <w:rsid w:val="00EA6459"/>
    <w:rsid w:val="00EC76DE"/>
    <w:rsid w:val="00FA5204"/>
    <w:rsid w:val="00FC527F"/>
    <w:rsid w:val="00FF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4C75"/>
  <w15:chartTrackingRefBased/>
  <w15:docId w15:val="{73199FD6-8B5E-4535-9C60-DEC0365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FEE"/>
    <w:pPr>
      <w:spacing w:line="256" w:lineRule="auto"/>
      <w:ind w:left="720"/>
      <w:contextualSpacing/>
    </w:pPr>
  </w:style>
  <w:style w:type="character" w:customStyle="1" w:styleId="normaltextrun">
    <w:name w:val="normaltextrun"/>
    <w:basedOn w:val="DefaultParagraphFont"/>
    <w:uiPriority w:val="1"/>
    <w:rsid w:val="00713FEE"/>
  </w:style>
  <w:style w:type="character" w:customStyle="1" w:styleId="eop">
    <w:name w:val="eop"/>
    <w:basedOn w:val="DefaultParagraphFont"/>
    <w:uiPriority w:val="1"/>
    <w:rsid w:val="00713FEE"/>
  </w:style>
  <w:style w:type="table" w:styleId="TableGrid">
    <w:name w:val="Table Grid"/>
    <w:basedOn w:val="TableNormal"/>
    <w:uiPriority w:val="59"/>
    <w:rsid w:val="00713FE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55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421"/>
  </w:style>
  <w:style w:type="paragraph" w:styleId="Footer">
    <w:name w:val="footer"/>
    <w:basedOn w:val="Normal"/>
    <w:link w:val="FooterChar"/>
    <w:uiPriority w:val="99"/>
    <w:unhideWhenUsed/>
    <w:rsid w:val="00555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421"/>
  </w:style>
  <w:style w:type="character" w:styleId="Hyperlink">
    <w:name w:val="Hyperlink"/>
    <w:basedOn w:val="DefaultParagraphFont"/>
    <w:uiPriority w:val="99"/>
    <w:unhideWhenUsed/>
    <w:rsid w:val="004B1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6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theatre.org.uk/learning/schools/speak-up" TargetMode="External"/><Relationship Id="rId5" Type="http://schemas.openxmlformats.org/officeDocument/2006/relationships/footnotes" Target="footnotes.xml"/><Relationship Id="rId10" Type="http://schemas.openxmlformats.org/officeDocument/2006/relationships/hyperlink" Target="mailto:steve.gear@selladoorvenues.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Gear</dc:creator>
  <cp:keywords/>
  <dc:description/>
  <cp:lastModifiedBy>Graham Harris</cp:lastModifiedBy>
  <cp:revision>9</cp:revision>
  <dcterms:created xsi:type="dcterms:W3CDTF">2022-11-10T16:57:00Z</dcterms:created>
  <dcterms:modified xsi:type="dcterms:W3CDTF">2023-03-07T18:34:00Z</dcterms:modified>
</cp:coreProperties>
</file>